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6C27" w:rsidRDefault="00417B05" w:rsidP="00856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водоснабжения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C27" w:rsidRDefault="00DC3111" w:rsidP="00DC3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Пенза                                                                                                       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63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 __________ 20</w:t>
      </w:r>
      <w:r w:rsidR="00B63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72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B63278" w:rsidRPr="00856C27" w:rsidRDefault="00B63278" w:rsidP="00856C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C27" w:rsidRPr="00856C27" w:rsidRDefault="00EB24FE" w:rsidP="00DC31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унитарное предприятие по очистке города,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именуемое в дальнейшем </w:t>
      </w:r>
      <w:r w:rsidR="00856C27" w:rsidRPr="00DC3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«Организация водопроводного</w:t>
      </w:r>
      <w:r w:rsidRPr="00DC3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56C27" w:rsidRPr="00DC3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хозяйства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в лице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 </w:t>
      </w:r>
      <w:r w:rsidR="00172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Ендовицкого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Сергея </w:t>
      </w:r>
      <w:r w:rsidR="00172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Анатольевича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одной стороны, и _______________________________, именуемое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дальнейшем «</w:t>
      </w:r>
      <w:r w:rsidR="00856C27" w:rsidRPr="00DC3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Абонент»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лице ___________________________________,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________________________________________,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(положение, устав, доверенность – указать нужное)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стороны, именуемые в дальнейшем «Стороны», заключили</w:t>
      </w:r>
      <w:r w:rsidR="00E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о нижеследующем:</w:t>
      </w:r>
    </w:p>
    <w:p w:rsidR="00856C27" w:rsidRDefault="00856C27" w:rsidP="00B63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63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3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договора</w:t>
      </w:r>
    </w:p>
    <w:p w:rsidR="00FA69BB" w:rsidRPr="00856C27" w:rsidRDefault="00FA69BB" w:rsidP="00B63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C27" w:rsidRPr="00856C27" w:rsidRDefault="00B63278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</w:t>
      </w:r>
      <w:r w:rsid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</w:t>
      </w:r>
      <w:r w:rsid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 w:rsid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водопроводного хозяйства, осуществляющая холодное водоснабжение и</w:t>
      </w:r>
      <w:r w:rsid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обязуется подавать Абоненту через присоединенную</w:t>
      </w:r>
      <w:r w:rsid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оводную сеть холодную (питьевую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воду (далее –холодную воду) установленного качества, в объеме, определенном настоящим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договором, а Абонент обязуется соблюдать предусмотренный настоящим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 режим ее потребления, обеспечивать безопасность эксплуатации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находящихся в его ведении </w:t>
      </w:r>
      <w:r w:rsidR="00EB24FE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водопроводных сетей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исправность используемых им приборов учета, установленные законодательством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и производить Организации водопроводно</w:t>
      </w:r>
      <w:r w:rsidR="0024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хозяйства, оплату принятой холодной воды в сроки, порядке и размере, определенных в настоящем договоре.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Датой начала подачи холодной воды считается «___»________ 20___</w:t>
      </w:r>
    </w:p>
    <w:p w:rsidR="00856C27" w:rsidRPr="00856C27" w:rsidRDefault="00B63278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68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Граница р</w:t>
      </w:r>
      <w:r w:rsidR="00856C27" w:rsidRPr="0024768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</w:t>
      </w:r>
      <w:r w:rsidR="00B63A3A" w:rsidRPr="0024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C27" w:rsidRPr="0024768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эксплуатационной</w:t>
      </w:r>
      <w:r w:rsidR="00B63A3A" w:rsidRPr="0024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C27" w:rsidRPr="00247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  <w:r w:rsidR="00B63A3A" w:rsidRPr="0024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C27" w:rsidRPr="00247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63A3A" w:rsidRPr="0024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C27" w:rsidRPr="0024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водопроводным сетям Абонента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Организации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водопроводного хозяйства, определяется в соответствии с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Актом разграничения эксплуатационной ответственности,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форме согласно Приложения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 к настоящему договору.</w:t>
      </w:r>
    </w:p>
    <w:p w:rsidR="00B63278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Качество подаваемой питьевой воды должно соответствовать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законодательства Российской Федерации в области обеспечения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санитарно-эпидемиологического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благополучия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населения.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63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Сведения о приборах учета холодной воды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содержатся в Приложении № </w:t>
      </w:r>
      <w:r w:rsidR="00C8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договору.</w:t>
      </w:r>
    </w:p>
    <w:p w:rsidR="00B63278" w:rsidRPr="00B63278" w:rsidRDefault="00B63278" w:rsidP="00B63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6C27" w:rsidRDefault="00856C27" w:rsidP="00B63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3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B63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B63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Права и обязанности Сторон</w:t>
      </w:r>
    </w:p>
    <w:p w:rsidR="00FA69BB" w:rsidRPr="00B63278" w:rsidRDefault="00FA69BB" w:rsidP="00B63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6C27" w:rsidRPr="00247686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76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2.1. Организация водопроводно</w:t>
      </w:r>
      <w:r w:rsidR="002476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</w:t>
      </w:r>
      <w:r w:rsidRPr="002476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хозяйства обязана: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Обеспечивать эксплуатацию водопроводных сетей,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принадлежащих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водопроводного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 на праве собственности или ином законном основании и (или)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находящихся в границах ее эксплуатационной ответственности в соответствии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требованиями нормативно-технических документов.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Проводить производственный контроль качества питьевой воды.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Участвовать в приемке в эксплуатацию узлов учета, устройств и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сооружений, предназначенных для подключения к централизованным системам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холодного водоснабжения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EB24FE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Опломбировать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Абоненту приборы учета холодной воды без взимания платы, за исключением случаев, предусмотренных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Федерации.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 Принимать меры по предотвращению самовольного подключения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Абонента к централизованным системам холодного водоснабжения.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 Предупреждать Абонента, а также третьих лиц, перечень которых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 законодательством Российской Федерации, о временном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прекращении или ограничении холодного водоснабжения в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 и случаях, предусмотренных настоящим договором и нормативными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 актами.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2.1.7. Принимать необходимые меры по своевременной ликвидации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 и повреждений на централизованных системах холодного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водоснабжения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принадлежащих Организации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водопроводного хозяйства на праве собственности или ином законном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основании, в порядке и сроки, установленные нормативно-технической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документацией, и возобновлению действия таких систем с соблюдением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требований, установленных законодательством Российской Федерации в</w:t>
      </w:r>
      <w:r w:rsidR="0024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обеспечения санитарно-эпидемиологического благополучия населения.</w:t>
      </w:r>
    </w:p>
    <w:p w:rsidR="00856C27" w:rsidRPr="00856C27" w:rsidRDefault="00EB24FE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2.1.8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установку на видных местах указателей пожарных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гидрантов в соответствии с требованиями норм противопожарной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безопасности, следить за возможностью беспрепятственного доступа в любое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года к пожарным гидрантам, установленным в колодцах, находящихся на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обслуживании Организации водопроводно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хозяйства.</w:t>
      </w:r>
    </w:p>
    <w:p w:rsidR="00856C27" w:rsidRPr="00856C27" w:rsidRDefault="00EB24FE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2.1.9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Уведомлять уполномоченные органы о невозможности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пожарных гидрантов из-за отсутствия или недостаточности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напора воды в случае проведения ремонта или возникновения аварии </w:t>
      </w:r>
      <w:r w:rsidR="00B63A3A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одопроводных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сетях организации водопроводного хозяйства.</w:t>
      </w:r>
    </w:p>
    <w:p w:rsidR="00856C27" w:rsidRPr="00247686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76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2.2. Организация водопроводного хозяйства имеет право: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EB24FE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Осуществлять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за правильностью осуществления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Абонентом учета объемов поданной (полу</w:t>
      </w:r>
      <w:r w:rsidR="00E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ченной) Абонентом холодной воды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принятых Организацией водопроводного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хозяйства.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Осуществлять контроль за наличием самовольного пользования и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 самовольного подключения Абонентом к централизованным системам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холодного водоснабжения,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принимать меры по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предотвращению самовольного пользования и (или) самовольного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подключения к централизованным с</w:t>
      </w:r>
      <w:r w:rsidR="008F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истемам холодного водоснабжения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Временно прекращать или ограничивать холодное водоснабжение и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водоотведение, в случаях, предусмотренных законодательством Российской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Иметь право беспрепятственного доступа к водопроводным сетям, местам отбора проб воды и приборам учета холодной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случаях и в порядке предусмотренных разделом 4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договора.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 Осуществлять иные права, предоставленные Организации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водопроводного хозяйства по настоящему договору и в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6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2.3. Абонент обязан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Обеспечивать эксплуатацию водопроводных сетей, принадлежащих Абоненту на праве собственности или ином законном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 и (или) находящихся в границах его эксплуатационной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ответственности, в соответствии с требованиями нормативно-технических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документов.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Обеспечивать сохранность пломб и знаков поверки на приборах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учета, узлах учета, задвижке обводной линии, пожарных гидрантах, задвижках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других устройствах, находящихся в границах эксплуатационной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 Абонента.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Обеспечивать учет получаемой холодной воды в соответствии с порядком, установленным в разделе 3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 и требованиям законодательства Российской Федерации.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Установить приборы учета холодной воды на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границах раздела эксплуатационной ответственности в сроки, установленные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об энергосбережении и о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повышении энергетической эффективности и приведенные в разделе 3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договора.</w:t>
      </w:r>
    </w:p>
    <w:p w:rsidR="00856C27" w:rsidRPr="00FC7E2B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Соблюдать установленные настоящим договором режимы подачи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холодной воды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FC7E2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лимиты водопотребления.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E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F2646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беспрепятственный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водопроводного хозяйства или по ее указанию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представителям иной организации к </w:t>
      </w:r>
      <w:r w:rsidR="008F2646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водопроводным сетям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местам отбора проб воды,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приборам учета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узлам учета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Абонента в случаях и в порядке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разделом 4 настоящего договора.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E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F2646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Содержать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исправном состоянии системы и средства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противопожарного водоснабжения, принадлежащие Абоненту или находящиеся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границах (зоне) эксплуатационной ответственности Абонента, включая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пожарные гидранты, задвижки, краны, установки автоматического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пожаротушения, устанавливать на видных местах соответствующие указатели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требованиям норм противопожарной безопасности.</w:t>
      </w:r>
    </w:p>
    <w:p w:rsidR="00856C27" w:rsidRPr="00856C27" w:rsidRDefault="00EB24FE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Незамедлительно уведомлять Организацию водопроводного хозяйства и уполномоченные органы о невозможности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пожарных гидрантов из-за отсутствия или недостаточного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напора холодной воды в случаях возникновения аварии на водопроводных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сетях Абонента.</w:t>
      </w:r>
    </w:p>
    <w:p w:rsidR="00856C27" w:rsidRPr="00856C27" w:rsidRDefault="00EB24FE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2.3.9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Уведомлять Организацию водопроводного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 в случае передачи прав на объекты, устройства и сооружения,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предназначенные для подключения (присоединения) к централизованным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F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истемам холодного водоснабжения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предоставления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 владения и или пользования такими объектами, устройствами или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сооружениями третьим лицам, а также при изменении иных сведений об</w:t>
      </w:r>
      <w:r w:rsidR="00B6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Абоненте, которые могут повлиять на исполнение настоящего договора.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</w:t>
      </w:r>
      <w:r w:rsidR="00E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Незамедлительно сообщать Организации водопроводного хозяйства обо всех повреждениях или неисправностях на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водопроводных сетях, сооружениях и устройствах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приборах учета, о нарушении работы централизованных систем холодного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водоснабжения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6C27" w:rsidRPr="00DC3111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</w:t>
      </w:r>
      <w:r w:rsidR="00E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установленные законодательством Российской Федерации сроки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ликвидацию повреждения или неисправности водопроводных</w:t>
      </w:r>
      <w:r w:rsidR="00DC3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сетей, принадлежащих </w:t>
      </w:r>
      <w:r w:rsidRPr="00DC3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Абоненту на праве собственности или</w:t>
      </w:r>
      <w:r w:rsidR="00356AF7" w:rsidRPr="00DC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1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ином законном основании и (или) находящихся в границах его</w:t>
      </w:r>
      <w:r w:rsidR="00356AF7" w:rsidRPr="00DC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11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эксплуатационной ответственности, и устранить последствия таких</w:t>
      </w:r>
      <w:r w:rsidR="00356AF7" w:rsidRPr="00DC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повреждений, неисправностей.</w:t>
      </w:r>
    </w:p>
    <w:p w:rsidR="00856C27" w:rsidRPr="00856C27" w:rsidRDefault="00EB24FE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11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</w:t>
      </w:r>
      <w:r w:rsidR="00DC3111" w:rsidRPr="00DC31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6C27" w:rsidRPr="00DC311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увеличения водопотребления в период действия</w:t>
      </w:r>
      <w:r w:rsidR="00356AF7" w:rsidRPr="00DC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C27" w:rsidRPr="00DC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 сверх установленного лимита обратиться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Организацию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водопроводного хозяйства для получения новых лимитов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водопотребления.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</w:t>
      </w:r>
      <w:r w:rsidR="00DC3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допускать возведения построек, гаражей, стоянок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транспортных средств, складирования материалов, мусора, </w:t>
      </w:r>
      <w:proofErr w:type="spellStart"/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3A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ревопосадок</w:t>
      </w:r>
      <w:proofErr w:type="spellEnd"/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не осуществлять производство земляных работ в зонах устройства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централизованных систем холодного</w:t>
      </w:r>
      <w:r w:rsidR="008F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водоснабжения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находящихся в границах эксплуатационной ответственности Абонента.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Абонент имеет право:</w:t>
      </w:r>
    </w:p>
    <w:p w:rsidR="00856C27" w:rsidRPr="00DC3111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Получать от Организации водопроводного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 информацию о результатах производственного контроля качества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питьевой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воды,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осуществляемого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водопроводного хозяйства.</w:t>
      </w:r>
    </w:p>
    <w:p w:rsidR="008F2646" w:rsidRPr="00DC3111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111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</w:t>
      </w:r>
      <w:r w:rsidR="008F2646" w:rsidRPr="00DC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Организации водопроводного</w:t>
      </w:r>
      <w:r w:rsidR="00356AF7" w:rsidRPr="00DC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хозяйства информацию об изменении установленных тарифов на </w:t>
      </w:r>
      <w:r w:rsidR="00DC3111" w:rsidRPr="00DC31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</w:t>
      </w:r>
      <w:r w:rsidR="008F2646" w:rsidRPr="00DC3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Получать разрешительную документацию на подключение к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централизованным с</w:t>
      </w:r>
      <w:r w:rsidR="008F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истемам холодного водоснабжения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="00E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Привлекать третьих лиц для выполнения работ по строительству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2646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водопроводных сетей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объектов Абонента до точки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подключения к централизованным системам холодного водоснабжения, а также по устройству узла учета.</w:t>
      </w:r>
    </w:p>
    <w:p w:rsidR="00856C27" w:rsidRDefault="00EB24FE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Осуществлять иные права, предоставленные Абоненту по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 договору и в соответствии с законодательством Российской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DC3111" w:rsidRPr="00856C27" w:rsidRDefault="00DC3111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C27" w:rsidRDefault="00856C27" w:rsidP="00DC3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Pr="00DC3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осуществления учета поданной холодной воды</w:t>
      </w:r>
    </w:p>
    <w:p w:rsidR="00FA69BB" w:rsidRPr="00856C27" w:rsidRDefault="00FA69BB" w:rsidP="00DC3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Для учета объемов поданной Абоненту холодной воды используются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приборы учета, внесенные в государственный реестр и соответствующие их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назначению, указанному в технических паспортах. Приборы учета должны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</w:t>
      </w:r>
      <w:proofErr w:type="spellStart"/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поверены</w:t>
      </w:r>
      <w:proofErr w:type="spellEnd"/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установленном порядке (с соблюдением сроков поверки) и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опломбированы Организацией водопроводно</w:t>
      </w:r>
      <w:r w:rsidR="008F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хозяйства. В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местах установки приборов учета (узлах учета) Организацией водопроводно</w:t>
      </w:r>
      <w:r w:rsidR="008F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хозяйства должна быть установлена дополнительная пломба,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предотвращающая демонтаж таких 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приборов учета с мест установки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Абонент обеспечивает коммерческий учет поданной холодной воды и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принятых сточных вод в узлах учета.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Указанное требование не распространяется на водопроводные сети и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централизованной системы холодного водоснабжения, используемые</w:t>
      </w:r>
      <w:r w:rsidR="008F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для целей пожаротушения (наружные и внутренние установки, системы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автоматического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пожаротушения),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водоснабжение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обеспечиваться, минуя приборы учета. При этом Абонент обязан обеспечить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пломб Организации водопроводно</w:t>
      </w:r>
      <w:r w:rsidR="008F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хозяйства на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кранах, задвижках и иных устройствах, позволяющих исключить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несанкционированный отбор воды за исключением отбора воды на нужды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пожаротушения, а Организация водопроводного хозяйства</w:t>
      </w:r>
      <w:r w:rsidR="008F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обязана произвести опломбирование указанных кранов, задвижек и иных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устройств.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Количество поданной холодной воды определяется Абонентом в соответствии с данными учета фактического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потребления холодной воды по показаниям приборов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учета, за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исключением следующих случаев, когда осуществление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коммерческого учета осуществляется расчетным способом:</w:t>
      </w:r>
    </w:p>
    <w:p w:rsidR="00356AF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при отсутствии у Абонента приборов учета;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в случае самовольного присоединения и (или) пользования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централизованными системам</w:t>
      </w:r>
      <w:r w:rsidR="008F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холодного водоснабжения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в случае неисправности прибора учета, за исключением случаев,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 пунктом 3.5. настоящего договора;</w:t>
      </w:r>
    </w:p>
    <w:p w:rsidR="00856C27" w:rsidRPr="00FC7E2B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при нарушении Абонентом в течение более шести месяцев сроков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показаний приборов учета, являющихся собственностью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Абонента, за исключением случаев предварительного уведомления Абонентом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водопроводно</w:t>
      </w:r>
      <w:r w:rsidR="008F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хозяйства о временном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прекращении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7E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</w:t>
      </w:r>
      <w:r w:rsidR="00FC7E2B" w:rsidRPr="00FC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E2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</w:t>
      </w:r>
      <w:r w:rsidR="00822701" w:rsidRPr="00FC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AF7" w:rsidRPr="00FC7E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C7E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истемой</w:t>
      </w:r>
      <w:r w:rsidR="00356AF7" w:rsidRPr="00FC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E2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</w:t>
      </w:r>
      <w:r w:rsidR="00356AF7" w:rsidRPr="00FC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646" w:rsidRPr="00FC7E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водоснабжения.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Расчет количества полученной холодной воды настоящего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договора,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расчетным способом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Федерации.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При ремонте приборов учета холодной воды на срок,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согласованный с Организацией водопроводного хозяйства, а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при несвоевременном ежемесячном предоставлении Абонентом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показаний приборов учета, но не более чем в течение 6 (шести) месяцев,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с согласия Организации водопроводного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 определение фактического потребления холодной воды по среднемесячному показателю потребления за последние (шесть) месяцев, предшествовавших расчетному периоду.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Узлы учета и приборы учета размещаются Абонентом на границе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 эксплуатационной ответственности. При размещении узла учета и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приборов учета холодной воды не на границе раздела эксплуатационной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ответственности, объем поданной (переданной) холодной воды, определенный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показаний такого прибора учета, в целях осуществления расчетов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договору подлежит корректировке на величину потерь холодной воды,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возникающих на участке сети от границы раздела эксплуатационной</w:t>
      </w:r>
      <w:r w:rsidR="00540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 до места установки прибора учета. Величина потерь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на основании расчетов, произведенных Организацией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водопроводного хозяйства в соответствии с требованиями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и устанавливается в разделе 6.4.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договора.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Ответственность за надлежащее состояние и исправность узлов учета,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своевременную поверку приборов учета, а также ответственность за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целостности и сохранности приборов учета (узлов учета),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 Организацией водопроводного хозяйства и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сохранность пломб на приборах учета, узлах учета, задвижке обводной линии,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пожарных гидрантах, задвижках и других устройствах, находящихся в границах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эксплуатационной ответственности Абонента, несет Абонент.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Нарушение сохранности пломб (в том числе их отсутствие)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признается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самовольным</w:t>
      </w:r>
    </w:p>
    <w:p w:rsidR="00856C27" w:rsidRPr="00856C27" w:rsidRDefault="00356AF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рисоединением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централизованными си</w:t>
      </w:r>
      <w:r w:rsidR="0036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стемами холодного водоснабжения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влечет за собой применение мер, предусмотренных подпунктом 7.5.2.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договора, а также применение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расчетного способа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определении количества поданной (полученной) холодной воды за весь период нарушения. Факт нарушения сохранности пломб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их отсутствия признается установленным с даты последней проверки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сохранности пломб, а если такая проверка не проводилась, то с даты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 настоящего договора.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Абонент обязан определить лиц, ответственных за содержание узла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учета, расположенного в границе эксплуатационной ответственности Абонента,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сохранность оборудования такого узла учета, целость пломб на приборах </w:t>
      </w:r>
      <w:r w:rsidR="00021B52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</w:t>
      </w:r>
      <w:r w:rsidR="0002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1B52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задвижке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обводной линии, пожарных кранах и иных устройствах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пожаротушения и уведомить о таких лицах Организацию водопроводного хозяйства.</w:t>
      </w:r>
    </w:p>
    <w:p w:rsidR="00856C27" w:rsidRPr="00021B52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3.10. Абонент обязан снимать показания приборов учета </w:t>
      </w:r>
      <w:r w:rsidRPr="00FC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C7E2B" w:rsidRPr="00FC7E2B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C7E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число</w:t>
      </w:r>
      <w:r w:rsidR="0002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месяца, вносить показания приборов учета в журнал учета показаний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приборов учета, передавать данные сведения в Организацию водопроводного хозяйства </w:t>
      </w:r>
      <w:r w:rsidRPr="00021B52">
        <w:rPr>
          <w:rFonts w:ascii="Times New Roman" w:eastAsia="Times New Roman" w:hAnsi="Times New Roman" w:cs="Times New Roman"/>
          <w:sz w:val="24"/>
          <w:szCs w:val="24"/>
          <w:lang w:eastAsia="ru-RU"/>
        </w:rPr>
        <w:t>с _</w:t>
      </w:r>
      <w:r w:rsidR="00FC7E2B" w:rsidRPr="00021B5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02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по </w:t>
      </w:r>
      <w:r w:rsidR="00FC7E2B" w:rsidRPr="00021B5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021B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число месяца, следующего за</w:t>
      </w:r>
      <w:r w:rsidR="00356AF7" w:rsidRPr="0002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B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расчетным периодом.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приборов учета, а также, в случае,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 территории соответствующего муниципального образования действуют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дифференцированные тарифы для различных категорий потребителей, Абонент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 передавать Организации водопроводного хозяйства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</w:t>
      </w:r>
      <w:r w:rsidR="0002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10 числа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месяца, следующего за расчетным периодом,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информацию, на основании которой можно определить объемы поданной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холодной воды.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Передача сведений о показаниях приборов учета или передача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водопроводного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осуществляться любым доступным способом, согласованным Сторонами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договора (почтовое отправление, </w:t>
      </w:r>
      <w:proofErr w:type="spellStart"/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факсограмма</w:t>
      </w:r>
      <w:proofErr w:type="spellEnd"/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телефонограмма,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информационно-телекоммуникационной сети «Интернет» и (или) другие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извещения).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Абонент и (или) специализированная организация, осуществляющая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соглашению с Абонентом эксплуатацию узла учета, обязаны предъявить по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требованию представителя Организации водопроводного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 документацию, необходимую для осуществления проверки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правильности коммерческого учета объемов поданной (полученной) холодной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воды.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Если в случае проведения проверки правильности снятия Абонентом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показаний приборов учета и представления им сведений об объеме поданной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(полученной) холодной воды, установлены расхождения между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показаниями приборов учета и представленными Абонентом сведениями,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водопроводного хозяйства вправе произвести</w:t>
      </w:r>
      <w:r w:rsidR="0035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перерасчет объема поданной (полученной) холодной воды </w:t>
      </w:r>
      <w:r w:rsidR="00A9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от предыдущей проверки до момента обнаружения</w:t>
      </w:r>
      <w:r w:rsidR="00A9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расхождения в соответствии с показаниями приборов учета.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В случае обнаружения неисправности приборов учета и</w:t>
      </w:r>
      <w:r w:rsidR="00A9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необходимости их ремонта, а также по истечению </w:t>
      </w:r>
      <w:proofErr w:type="spellStart"/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межповерочного</w:t>
      </w:r>
      <w:proofErr w:type="spellEnd"/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интервала,</w:t>
      </w:r>
      <w:r w:rsidR="00A9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Абонент, незамедлительно (в течение 1 (одних) суток) уведомляет об этом</w:t>
      </w:r>
      <w:r w:rsidR="00A9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водопроводно</w:t>
      </w:r>
      <w:r w:rsidR="0024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хозяйства, организовывает</w:t>
      </w:r>
      <w:r w:rsidR="00A9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устранению выявленных неисправностей и проведению поверки.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Неисправности прибора учета должны быть устранены в срок, не</w:t>
      </w:r>
      <w:r w:rsidR="00A9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превышающий 7 (семи) дней, если иной срок не согласован Сторонами</w:t>
      </w:r>
      <w:r w:rsidR="00A9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договора.</w:t>
      </w:r>
    </w:p>
    <w:p w:rsidR="00513028" w:rsidRDefault="00513028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C27" w:rsidRDefault="00856C27" w:rsidP="00513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Pr="00513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обеспечения Абонентом доступа Организации водопроводно</w:t>
      </w:r>
      <w:r w:rsidR="00963D07" w:rsidRPr="00513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 хозяйства к водопроводным</w:t>
      </w:r>
      <w:r w:rsidRPr="00513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сетям местам отбора проб воды и</w:t>
      </w:r>
      <w:r w:rsidR="00A9365D" w:rsidRPr="00513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13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приборам учета холодной воды, их состава и свойств</w:t>
      </w:r>
    </w:p>
    <w:p w:rsidR="00FA69BB" w:rsidRPr="00513028" w:rsidRDefault="00FA69BB" w:rsidP="00513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Абонент обязан обеспечить доступ представителям Организации</w:t>
      </w:r>
      <w:r w:rsidR="00A9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водопроводно</w:t>
      </w:r>
      <w:r w:rsidR="00A9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="00A9365D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хозяйства,</w:t>
      </w:r>
      <w:r w:rsidR="00A9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65D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A9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A9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A9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указанию</w:t>
      </w:r>
      <w:r w:rsidR="00A9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 иной организации к приборам учета и иным устройствам для: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 проверки исправности приборов учета, сохранности контрольных</w:t>
      </w:r>
      <w:r w:rsidR="00A9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пломб и снятия показаний и контроля за снятыми Абонентом показаниями;</w:t>
      </w:r>
    </w:p>
    <w:p w:rsidR="00A9365D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 проведения поверок, ремонта, технического и иного обслуживания,</w:t>
      </w:r>
      <w:r w:rsidR="00A9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замены приборов учета, если они принадлежат Организации водопроводно</w:t>
      </w:r>
      <w:r w:rsidR="00A9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хозяйства или если такая организация обеспечивает</w:t>
      </w:r>
      <w:r w:rsidR="00A9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обслуживание таких приборов учета;</w:t>
      </w:r>
      <w:r w:rsidR="00A9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4.1.3. контроля договорных условий подачи (получения) холодной воды, в том числе для проверки состояния водопроводных </w:t>
      </w:r>
      <w:r w:rsidR="0096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етей и иных объектов </w:t>
      </w:r>
      <w:r w:rsidRPr="00FC7E2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холодного</w:t>
      </w:r>
      <w:r w:rsidR="00A9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3D0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водоснабжения;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4.1.4. определения объема </w:t>
      </w:r>
      <w:r w:rsidR="00766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качества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поданной холодной воды;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4.1.5. опломбирования приборов учета холодной воды;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4.1.6. отбора проб с целью проведения производственного контроля</w:t>
      </w:r>
      <w:r w:rsidR="00A9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качества питьевой </w:t>
      </w:r>
      <w:r w:rsidR="00963D0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воды;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4.1.7. обслуживания водопроводных сетей и</w:t>
      </w:r>
      <w:r w:rsidR="00A9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оборудования, находящихся на границе эксплуатационной ответственности</w:t>
      </w:r>
      <w:r w:rsidR="00A9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водопроводно</w:t>
      </w:r>
      <w:r w:rsidR="00A9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хозяйства;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963D0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проверки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3D0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водопроводных сетей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иных</w:t>
      </w:r>
      <w:r w:rsidR="00A9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</w:t>
      </w:r>
      <w:r w:rsidR="00A9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9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сооружений,</w:t>
      </w:r>
    </w:p>
    <w:p w:rsidR="00856C27" w:rsidRPr="00856C27" w:rsidRDefault="00A9365D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рисоединенных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водопроводным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сетям Организации водопроводно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хозяйства.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Абонент обеспечивает беспрепятственный доступ представителям</w:t>
      </w:r>
      <w:r w:rsidR="00A9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водопроводно</w:t>
      </w:r>
      <w:r w:rsidR="00A9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хозяйства, или по ее указанию</w:t>
      </w:r>
      <w:r w:rsidR="00A9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 иной организации после предварительного оповещения</w:t>
      </w:r>
      <w:r w:rsidR="00A9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Абонента о дате и времени посещения. Оповещение Абоненту направляется</w:t>
      </w:r>
      <w:r w:rsidR="00A9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водопроводно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хозяйства в любой доступной</w:t>
      </w:r>
      <w:r w:rsidR="00A9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форме (почтовое отправление, </w:t>
      </w:r>
      <w:proofErr w:type="spellStart"/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факсограмма</w:t>
      </w:r>
      <w:proofErr w:type="spellEnd"/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телефонограмма, информационно-</w:t>
      </w:r>
      <w:r w:rsidR="00A9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телекоммуникационной сети «Интернет» и (или) другие способы извещения).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="00A9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Уполномоченные представители Организации водопроводного хозяйства, или представители иной организации</w:t>
      </w:r>
      <w:r w:rsidR="00A9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допускаются к </w:t>
      </w:r>
      <w:r w:rsidR="00A9365D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водопроводным</w:t>
      </w:r>
      <w:r w:rsidR="00A9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65D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сетям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сооружениям на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них, приборам учета и иным устройствам</w:t>
      </w:r>
      <w:r w:rsidR="00F14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</w:t>
      </w:r>
      <w:r w:rsidR="00A9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служебного удостоверения или по заранее направленному Абоненту списку с</w:t>
      </w:r>
      <w:r w:rsidR="00A9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указанием должностей проверяющих. В случае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доступ предоставляется</w:t>
      </w:r>
      <w:r w:rsidR="00A9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проверки, по итогам проверки составляется акт, в котором фиксируются</w:t>
      </w:r>
      <w:r w:rsidR="00A9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проверки, при этом один экземпляр акта должен быть вручен</w:t>
      </w:r>
      <w:r w:rsidR="00A9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Абоненту не позднее 3 (трех) дней с даты его составления.</w:t>
      </w:r>
    </w:p>
    <w:p w:rsid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 случае отказа в доступе (недопуске), Организация водопроводного хозяйства вправе применить к Абоненту меры,</w:t>
      </w:r>
      <w:r w:rsidR="00A9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 настоящим договором и законодательством Российской</w:t>
      </w:r>
      <w:r w:rsidR="00A9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F14221" w:rsidRPr="00856C27" w:rsidRDefault="00F14221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4FE" w:rsidRDefault="00EB24FE" w:rsidP="00AA3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32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Порядок расчетов по договору</w:t>
      </w:r>
    </w:p>
    <w:p w:rsidR="00FA69BB" w:rsidRPr="00AA32EA" w:rsidRDefault="00FA69BB" w:rsidP="00AA3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Оплата по настоящему договору осуществляется Абонентом по</w:t>
      </w:r>
      <w:r w:rsidR="00A9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тарифам на питьевую воду (питьевое водоснабжение</w:t>
      </w:r>
      <w:r w:rsidR="00963D0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6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устанавливаемыми в</w:t>
      </w:r>
      <w:r w:rsidR="00A9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установленным в порядке, определенном законодательством</w:t>
      </w:r>
      <w:r w:rsidR="00A9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о государственном регулировании цен (тарифов).</w:t>
      </w:r>
    </w:p>
    <w:p w:rsidR="001722A7" w:rsidRDefault="001722A7" w:rsidP="001722A7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Стоимость одного куб. м. питьевой воды составляет 29 (двадцать девять) рублей 92 копеек в том числе НДС, тариф может изменятся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водопроводного хозяйства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в одностороннем порядке, но не чаще одного раза в год.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Расчетный период, установленный настоящим договором, равен 1</w:t>
      </w:r>
      <w:r w:rsidR="00A9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(одному) календарному месяцу. Оплата по настоящему договору производится</w:t>
      </w:r>
      <w:r w:rsidR="00A9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Абонентом на основании </w:t>
      </w:r>
      <w:r w:rsidR="00963D0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счетов,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выставляемых к оплате Организацией</w:t>
      </w:r>
      <w:r w:rsidR="00A9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водопроводного хозяйства. Датой оплаты считается дата</w:t>
      </w:r>
      <w:r w:rsidR="00A9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 денежных средств на расчетный счет Организации водопроводного хозяйства.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Абонент оплачивает полученную холодную </w:t>
      </w:r>
      <w:r w:rsidR="00963D0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воду в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следующем порядке: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6.3.1. Стоимость объема потребленной холодной воды в расчетном периоде, за который осуществляется оплата,</w:t>
      </w:r>
      <w:r w:rsidR="00A9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подтвержденного показаниями прибора учета холодной волы или определенный расчетным способом, оплачивается до 10-го числа месяца,</w:t>
      </w:r>
      <w:r w:rsidR="00A9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 за расчетным периодом. В случае если по условиям настоящего</w:t>
      </w:r>
      <w:r w:rsidR="00AA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договора Абонентом в качестве оплаты потребленной холодной </w:t>
      </w:r>
      <w:r w:rsidR="00CE131F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 в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расчетного периода совершались платежи,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окончательный расчет производится с учетом этих платежей.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6.3.2. В случае если размер внесенной в течение расчетного периода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оплаты превысит стоимость объема потребленной холодной воды, в расчетном периоде, за который осуществляется оплата, излишне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уплаченная сумма зачитывается в счет платежа за расчетный период,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 за расчетным периодом, в котором была осуществлена такая</w:t>
      </w:r>
      <w:r w:rsidR="00AA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оплата.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Сверка расчетов по настоящему договору проводится между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 водопроводного хозяйства и Абонентом не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реже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(один)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составления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подписания Сторонами соответствующего Акта. Сторона настоящего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договора, инициирующая проведение сверки расчетов по договору уведомляет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другую Сторону о дате ее проведения не менее чем за 5 (пять) дней до даты ее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проведения. В случае неявки Стороны к указанному сроку для проведения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сверки расчетов, Сторона, инициирующая проведение сверки расчетов по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 составляет и направляет в адрес другой Стороны акт сверки расчетов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двух экземплярах. В таком случае срок на подписание акта сверки расчетов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в течение 3 (трех) дней с даты его получения. В случае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неполучения ответа в течение более 10 (десяти) дней после направления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Стороне акта сверки расчетов, акт считается признанным (согласованным)</w:t>
      </w:r>
      <w:r w:rsidR="00AA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обеими Сторонами.</w:t>
      </w:r>
    </w:p>
    <w:p w:rsidR="00856C27" w:rsidRDefault="00CA3AD7" w:rsidP="00AA3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компенсации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Абонентом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водопроводного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A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63D0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лучаях</w:t>
      </w:r>
      <w:r w:rsidR="0096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3D0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превышения,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 Абоненту Организацией водопроводного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 лимитов водопотребления, рассчитывается в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требованиями законодательства Российской Федерации</w:t>
      </w:r>
      <w:r w:rsidR="00AA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32EA" w:rsidRPr="00856C27" w:rsidRDefault="00AA32EA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C27" w:rsidRDefault="00856C27" w:rsidP="00AA3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Pr="00AA32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временного прекращения или ограничения холодного</w:t>
      </w:r>
      <w:r w:rsidR="00CE131F" w:rsidRPr="00AA32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A32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водоснабжения, порядок отказа от исполнения</w:t>
      </w:r>
      <w:r w:rsidR="00CE131F" w:rsidRPr="00AA32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A32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</w:p>
    <w:p w:rsidR="00FA69BB" w:rsidRPr="00AA32EA" w:rsidRDefault="00FA69BB" w:rsidP="00AA3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Организация водопроводного хозяйства вправе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 прекратить или ограничить холодное водоснабжение в следующих случаях, установленных законодательством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Федерации: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7.1.1. из-за возникновения аварии и (или) устранения последствий аварии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централизованных системах холодного водоснабжения;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7.1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из-за существенного ухудшения качества воды, в том числе в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источниках питьевого водоснабжения. Критерии существенного ухудшения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питьевой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устанавливаются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исполнительной власти, осуществляющим федеральный государственный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санитарно-эпидемиологический надзор;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Организация водопроводного хозяйства в течение 1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(одних) суток со дня временного прекращения или ограничения холодного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131F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водоснабжения уведомляет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таком прекращении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ограничении Абонента, орган местного самоуправления поселения,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округа, а также: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территориальный орган федерального органа исполнительной власти,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осуществляющего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эпидемиологический надзор;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структурные подразделения территориальных органов федерального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исполнительной власти, уполномоченного на решение задач в области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пожарной безопасности.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Последующее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водопроводного хозяйства лиц, уведомление которых предусмотрено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 7.2. настоящего договора, должно содержать следующую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информацию: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7.3.1. причины временного прекращения или ограничения холодного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131F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водоснабжения;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7.3.2. предполагаемый срок, по истечении которого будет возобновлено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холодное </w:t>
      </w:r>
      <w:r w:rsidR="00CE131F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водоснабжения.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В течение одних 1 (одних) суток после устранения обстоятельств,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явившихся причиной временного прекращения или ограничения холодного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абжения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Организация водопроводного хозяйства уведомляет лиц, которым ранее были направлены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 временном прекращении или ограничении, о снятии такого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прекращения или ограничения и возобновлении холодного водоснабжения.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Организация водопроводного хозяйства вправе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прекратить или ог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раничить холодное водоснабжение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предварительно уведомив, не менее чем за 1 (одни) сутки до планируемого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прекращения или ограничения, лиц, уведомление которых предусмотрено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 7.2. настоящего договора, в следующих случаях: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7.5.1. получения предписания или соответствующего решения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территориального органа федерального органа исполнительной власти,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осуществляющего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эпидемиологический надзор, а также органов исполнительной власти,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уполномоченных осуществлять государственный экологический надзор, о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выполнении мероприятий, направленных на обеспечение соответствия качества</w:t>
      </w:r>
      <w:r w:rsidR="00CE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питьевой воды, состава и </w:t>
      </w:r>
      <w:r w:rsidR="00DD1CE2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 требованиям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законодательства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Федерации;</w:t>
      </w:r>
    </w:p>
    <w:p w:rsidR="00856C27" w:rsidRPr="00FC7E2B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7.5.2. самовольного присоединения и (или) пользования Абонентом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7E2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централизованными си</w:t>
      </w:r>
      <w:r w:rsidR="00DD1CE2" w:rsidRPr="00FC7E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стемами холодного водоснабжения</w:t>
      </w:r>
      <w:r w:rsidRPr="00FC7E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аварийного состояния водопроводных Абонента или организации, осуществляющей эксплуатацию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водопроводных сетей;</w:t>
      </w:r>
    </w:p>
    <w:p w:rsidR="00856C27" w:rsidRPr="00856C27" w:rsidRDefault="00CA3AD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7.5.4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проведения работ по подключению объектов капитального</w:t>
      </w:r>
      <w:r w:rsidR="0096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 заявителей;</w:t>
      </w:r>
    </w:p>
    <w:p w:rsidR="00856C27" w:rsidRPr="00856C27" w:rsidRDefault="00CA3AD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7.5.6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проведения планово-предупредительного ремонта;</w:t>
      </w:r>
    </w:p>
    <w:p w:rsidR="00856C27" w:rsidRPr="00856C27" w:rsidRDefault="00CA3AD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7.5.7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наличия у Абонента задолженности по оплате </w:t>
      </w:r>
      <w:r w:rsidR="00DD1CE2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по-настоящему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два</w:t>
      </w:r>
      <w:r w:rsidR="00435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расчетных периода и более;</w:t>
      </w:r>
    </w:p>
    <w:p w:rsidR="00856C27" w:rsidRPr="00856C27" w:rsidRDefault="00CA3AD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7.5.8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воспрепятствования Абонентом допуску (недопуск) представителей</w:t>
      </w:r>
      <w:r w:rsidR="0096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водопроводного хозяйства, или по ее указанию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 иной организации к приборам учета (узлам учета) Абонента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осмотра, контроля, снятия показаний приборов учета.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Предварительное уведомление Организации водопроводно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хозяйства о временном прекращении или ограничении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холодного </w:t>
      </w:r>
      <w:r w:rsidR="00DD1CE2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водоснабжения,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уведомление которых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 пунктом 7.2. настоящего договора, должно содержать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следующую информацию: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7.6.1. причины временного прекращения или ограничения холодного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1CE2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водоснабжения;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7.6.2. предполагаемый срок, по истечении которого будет возобновлено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холодного водоснабжения.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963D0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Уведомление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водопроводного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 о временном прекращении или ограничении холодного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водоснабжения, а также уведомление о снятии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такого прекращения или ограничения и возобновлении холодного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водоснабжения направляется соответствующим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лицам в любой доступной форме (почтовое отправление, </w:t>
      </w:r>
      <w:proofErr w:type="spellStart"/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факсограмма</w:t>
      </w:r>
      <w:proofErr w:type="spellEnd"/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35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телефонограмма,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средствах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массовой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информационно-телекоммуникационной сети «Интернет» и другие средства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извещения).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7.8. Временное прекращение или ограничение холодного водоснабжения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предусмотренных настоящим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договором, осуществляется в следующем порядке: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7.8.1.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(выявление)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водопроводного хозяйства обстоятельств, указанных в пунктах 7.1. и 7.5.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договора;</w:t>
      </w:r>
    </w:p>
    <w:p w:rsidR="00435D4D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7.8.2. Составление акта, документально подтверждающего действия или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бездействие Абонента, которые привели к возникновению случаев, указанных в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подпунктах 7.1.</w:t>
      </w:r>
      <w:r w:rsidR="00435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7.1.</w:t>
      </w:r>
      <w:r w:rsidR="00435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7.5.2. – 7.5.5., 7.5.8</w:t>
      </w:r>
      <w:r w:rsidR="005C6218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настоящего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договора. В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акте указываются дата и время его составления, основания введения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временного прекращения или ограничения 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 воды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D1CE2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причины, послужившие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основанием для принятия решения о таком прекращении или</w:t>
      </w:r>
      <w:r w:rsidR="00435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ограничении, фамилия, инициалы и должность лиц, подписывающих акт;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7.8.3. Организация водопроводного хозяйства при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обнаружении случаев, указанных в подпунктах 7.1.</w:t>
      </w:r>
      <w:r w:rsidR="00435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7.1.</w:t>
      </w:r>
      <w:r w:rsidR="00435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7.5.2. – 7.5.5.,7.5.8</w:t>
      </w:r>
      <w:r w:rsidR="005C6218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настоящего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договора, в течение 3 (трех) дней с даты их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обнаружения составляет акт и направляет его Абоненту с требованием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устранить выявленные нарушения в течение срока, определенного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 водопроводного хозяйства. Абонент в течение 3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(трех) дней с даты получения акта Организации водопроводного хозяйства,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 со своей стороны полученный акт и направляет его Организации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водопроводного хозяйства.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несогласия с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содержанием акта, Абонент вправе написать возражение на акт с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мотивированным указанием причин своего несогласия и направить такое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возражение Организации водопроводного хозяйства в течение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(трех) дней с даты получения акта. Одновременно с направлением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подписанного акта, Абонент направляет в Организацию водопроводного хозяйства информацию о возможности или невозможности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устранения выявленных нарушений в предложенные сроки. В случае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невозможности устранения нарушений в сроки, предложенные Организацией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водопроводного хозяйства, Абонент предлагает иные сроки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устранения выявленных нарушений. Предложенные Абонентом сроки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устранения выявленных нарушений и невозможность их устранения в срок,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предложенный Организацией водопроводного хозяйства,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быть обоснованы Абонентом;</w:t>
      </w:r>
    </w:p>
    <w:p w:rsidR="00856C27" w:rsidRPr="00856C27" w:rsidRDefault="00CA3AD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7.8.3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не направления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водопроводного хозяйства подписанного Абонентом акта или возражения на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в сроки, указанные в подпункте 7.8.</w:t>
      </w:r>
      <w:r w:rsidR="00435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пункта настоящего договора,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акт считается согласованным и принятым Абонентом;</w:t>
      </w:r>
    </w:p>
    <w:p w:rsidR="00DD1CE2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Организация водопроводного хозяйства после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акта, подписанного Абонентом, или возражения Абонента на акт,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вправе временно прекратить или ограничить 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подачу холодной воды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согласиться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возражениями Абонента и совместно с представителем Абонента провести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повторное обследование обстоятельств, приведших к случаям, указанным в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5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подпунктах 7.1.1. – 7.1.2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7.5.2. – 7.5.5., 7.5.8</w:t>
      </w:r>
      <w:r w:rsidR="005C6218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настоящего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договора.</w:t>
      </w:r>
      <w:r w:rsidR="00DD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6C27" w:rsidRPr="00856C27" w:rsidRDefault="00CA3AD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Организация водопроводного хозяйства несет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качество подаваемой питьевой воды и условий подачи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холодной воды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Организации водопроводного определяется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границы раздела эксплуатационной ответственности по водопроводным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сетям Абонента и Организации водопроводного хозяйства,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установленной в соответствии с Актом разграничения эксплуатационной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определяется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гражданским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и нормативными правовыми актами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водоснабжения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6C27" w:rsidRPr="00856C27" w:rsidRDefault="00CA3AD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Абонент несет ответственность за безопасность находящихся в его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ведении </w:t>
      </w:r>
      <w:r w:rsidR="002A47D5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водопроводных сетей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исправность используемых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приборов учета холодной воды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комплектность, сохранность,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работоспособность и техническое состояние отключающих устройств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Абонента в соответствии с действующим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Федерации.</w:t>
      </w:r>
    </w:p>
    <w:p w:rsidR="00856C27" w:rsidRPr="00856C27" w:rsidRDefault="00CA3AD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нарушения либо ненадлежащего исполнения Абонентом,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 по оплате настоящего договора, Организация водопроводного хозяйства вправе потребовать от Абонента уплаты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неустойки, </w:t>
      </w:r>
      <w:r w:rsidR="00856C27" w:rsidRPr="00435D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размере ____________,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превышающем двукратной учетной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ставки Банка России, действовавшей в период такого нарушения.</w:t>
      </w:r>
    </w:p>
    <w:p w:rsidR="00856C27" w:rsidRDefault="00CA3AD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Споры Сторон, связанные с исполнением настоящего договора,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разрешаются путем переговоров Сторон, а в случае не достижения Сторонами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соглашения, споры и разногласия, возникающие из настоящего договора,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подлежат разрешению в суде в порядке, установленном законодательством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</w:t>
      </w:r>
    </w:p>
    <w:p w:rsidR="00FA69BB" w:rsidRDefault="00FA69BB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9BB" w:rsidRDefault="00FA69BB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D4D" w:rsidRPr="00856C27" w:rsidRDefault="00435D4D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C27" w:rsidRDefault="00CA3AD7" w:rsidP="00435D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435D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Форс-мажор</w:t>
      </w:r>
    </w:p>
    <w:p w:rsidR="00FA69BB" w:rsidRPr="00856C27" w:rsidRDefault="00FA69BB" w:rsidP="00435D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C27" w:rsidRPr="00856C27" w:rsidRDefault="00CA3AD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Стороны освобождаются от ответственности за частичное или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неисполнение обязательств по настоящему договору, если оно явилось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следствием обстоятельств непреодолимой силы </w:t>
      </w:r>
      <w:r w:rsidR="00FC7E2B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эти обстоятельства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повлияли на исполнение настоящего договора.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срок исполнения обязательств по настоящему договору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отодвигается соразмерно времени, в течение которого действовали такие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обстоятельства, а также последствиям, вызванным этими обстоятельствами.</w:t>
      </w:r>
    </w:p>
    <w:p w:rsidR="00856C27" w:rsidRDefault="00CA3AD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Сторона, для которой создалась невозможность исполнения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 по настоящему договору вследствие непредвиденных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 непреодолимой силы, должна известить другую Сторону в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 форме без промедления о наступлении этих обстоятельств, но не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 10 (десяти) дней с момента их наступления. Извещение должно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 данные о наступлении и характере указанных обстоятельств и о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возможных их последствиях. Эта Сторона должна также без промедления, не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 10 дней, известить другую Сторону в письменной форме о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прекращении этих обстоятельств.</w:t>
      </w:r>
    </w:p>
    <w:p w:rsidR="00435D4D" w:rsidRPr="00856C27" w:rsidRDefault="00435D4D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7D5" w:rsidRDefault="00856C27" w:rsidP="00435D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0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Действие договора</w:t>
      </w:r>
    </w:p>
    <w:p w:rsidR="00FA69BB" w:rsidRDefault="00FA69BB" w:rsidP="00435D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Договор считается заключенным с момента его подписания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последней из Сторон, если иное не предусмотрено настоящим договором.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Pr="00FC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заключен на срок </w:t>
      </w:r>
      <w:r w:rsidR="00FC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C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год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В случае предусмотренного настоящим договором отказа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(полностью или частично) Организации водопроводного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 от исполнения настоящего договора в одностороннем порядке,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считается расторгнутым или измененным. Заключение нового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или внесение изменений в настоящий договор осуществляются в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требованиями законодательства Российской Федерации.</w:t>
      </w:r>
    </w:p>
    <w:p w:rsid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Настоящий договор, заключенный </w:t>
      </w:r>
      <w:r w:rsidR="002A47D5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срок,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определенный в пункте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70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настоящего договора, считается продленным на тот же срок и </w:t>
      </w:r>
      <w:r w:rsidRPr="00FC7E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тех же</w:t>
      </w:r>
      <w:r w:rsidR="002A47D5" w:rsidRPr="00FC7E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C7E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условиях</w:t>
      </w:r>
      <w:r w:rsidRPr="00FC7E2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 один месяц до окончания срока его действия ни одна из</w:t>
      </w:r>
      <w:r w:rsidR="002A47D5" w:rsidRPr="00FC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E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 не заявит о его прекращении или изменении, либо о заключении нового</w:t>
      </w:r>
      <w:r w:rsidR="002A47D5" w:rsidRPr="00FC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на иных условиях. Если одной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Сторон настоящего договора до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окончания срока его действия внесено предложение об изменении договора или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заключении нового договора, то отношения Сторон до заключения нового</w:t>
      </w:r>
      <w:r w:rsidR="00370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регулируются в соответствии с условиями настоящего договора.</w:t>
      </w:r>
    </w:p>
    <w:p w:rsidR="00370C79" w:rsidRPr="00856C27" w:rsidRDefault="00370C79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C27" w:rsidRDefault="00CA3AD7" w:rsidP="00370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370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Прочие условия</w:t>
      </w:r>
    </w:p>
    <w:p w:rsidR="00FA69BB" w:rsidRPr="00856C27" w:rsidRDefault="00FA69BB" w:rsidP="00370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C27" w:rsidRPr="00856C27" w:rsidRDefault="00CA3AD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Все изменения и дополнения к настоящему договору считаются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действительными, если они оформлены в письменном виде, подписаны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уполномоченными на то лицами и заверены печатями обеих Сторон.</w:t>
      </w:r>
    </w:p>
    <w:p w:rsidR="00856C27" w:rsidRPr="00856C27" w:rsidRDefault="00CA3AD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 случае внесения изменений в законодательство Российской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непосредственно касающихся предмета настоящего договора,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вносят соответствующие изменения или дополнения в настоящий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путем заключения дополнительных соглашений, а при невозможности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приведения в соответствие с законодательством Российской Федерации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прекращают его действие.</w:t>
      </w:r>
    </w:p>
    <w:p w:rsidR="00856C27" w:rsidRPr="00856C27" w:rsidRDefault="00CA3AD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В случае изменения юридического адреса или банковских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реквизитов у одной из Сторон, она обязана незамедлительно, письменно, в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5 (пяти) дней проинформировать об этом другую Сторону.</w:t>
      </w:r>
    </w:p>
    <w:p w:rsidR="00856C27" w:rsidRPr="00856C27" w:rsidRDefault="00CA3AD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Условия, неурегулированные в настоящем договоре Сторонами,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регулируются в соответствии с законодательством Российской Федерации.</w:t>
      </w:r>
    </w:p>
    <w:p w:rsidR="00856C27" w:rsidRPr="00856C27" w:rsidRDefault="00CA3AD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Настоящий договор составлен в двух экземплярах, имеющих равную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силу.</w:t>
      </w:r>
    </w:p>
    <w:p w:rsidR="00856C27" w:rsidRPr="00856C27" w:rsidRDefault="00CA3AD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Все приложения к настоящему договору являются его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неотъемлемыми частями.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Приложения: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 –  форма Акта разграничения эксплуатационной</w:t>
      </w:r>
      <w:r w:rsidR="002A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ответственности;</w:t>
      </w:r>
    </w:p>
    <w:p w:rsidR="00856C27" w:rsidRP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 – сведений о режиме подачи холодной воды</w:t>
      </w:r>
    </w:p>
    <w:p w:rsidR="00856C27" w:rsidRPr="00856C27" w:rsidRDefault="002A47D5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</w:t>
      </w:r>
      <w:r w:rsidR="00856C27"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типовая форма сведений о приборах учета холодной воды 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A3AD7" w:rsidRPr="00021B52" w:rsidTr="00CA3AD7">
        <w:tc>
          <w:tcPr>
            <w:tcW w:w="4672" w:type="dxa"/>
          </w:tcPr>
          <w:p w:rsidR="00CA3AD7" w:rsidRDefault="00207D9E" w:rsidP="00021B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Pr="00856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водопроводного хозяйства </w:t>
            </w:r>
          </w:p>
          <w:p w:rsidR="00021B52" w:rsidRDefault="00021B52" w:rsidP="00021B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1B52" w:rsidRPr="00021B52" w:rsidRDefault="00021B52" w:rsidP="00021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52">
              <w:rPr>
                <w:rFonts w:ascii="Times New Roman" w:hAnsi="Times New Roman" w:cs="Times New Roman"/>
                <w:b/>
                <w:sz w:val="24"/>
                <w:szCs w:val="24"/>
              </w:rPr>
              <w:t>МУП по очистке города</w:t>
            </w:r>
          </w:p>
          <w:p w:rsidR="00021B52" w:rsidRPr="00021B52" w:rsidRDefault="00021B52" w:rsidP="0002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2">
              <w:rPr>
                <w:rFonts w:ascii="Times New Roman" w:hAnsi="Times New Roman" w:cs="Times New Roman"/>
                <w:sz w:val="24"/>
                <w:szCs w:val="24"/>
              </w:rPr>
              <w:t>Юр. адрес: 440003 г. Пенза ул. Индустриальная 38</w:t>
            </w:r>
          </w:p>
          <w:p w:rsidR="00021B52" w:rsidRPr="00021B52" w:rsidRDefault="00021B52" w:rsidP="0002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2">
              <w:rPr>
                <w:rFonts w:ascii="Times New Roman" w:hAnsi="Times New Roman" w:cs="Times New Roman"/>
                <w:sz w:val="24"/>
                <w:szCs w:val="24"/>
              </w:rPr>
              <w:t>Почт. адрес: 440003 г. Пенза ул. Индустриальная 38</w:t>
            </w:r>
          </w:p>
          <w:p w:rsidR="00021B52" w:rsidRPr="00021B52" w:rsidRDefault="00021B52" w:rsidP="00021B52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21B52">
              <w:rPr>
                <w:rFonts w:ascii="Times New Roman" w:hAnsi="Times New Roman" w:cs="Times New Roman"/>
                <w:sz w:val="24"/>
                <w:szCs w:val="24"/>
              </w:rPr>
              <w:t xml:space="preserve">ИНН/КПП 5837003711/583701001, </w:t>
            </w:r>
          </w:p>
          <w:p w:rsidR="00021B52" w:rsidRPr="00021B52" w:rsidRDefault="00021B52" w:rsidP="00021B52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21B52">
              <w:rPr>
                <w:rFonts w:ascii="Times New Roman" w:hAnsi="Times New Roman" w:cs="Times New Roman"/>
                <w:sz w:val="24"/>
                <w:szCs w:val="24"/>
              </w:rPr>
              <w:t xml:space="preserve">р/счет 40702810601330000299 в </w:t>
            </w:r>
          </w:p>
          <w:p w:rsidR="00021B52" w:rsidRPr="00021B52" w:rsidRDefault="00021B52" w:rsidP="0002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2">
              <w:rPr>
                <w:rFonts w:ascii="Times New Roman" w:hAnsi="Times New Roman" w:cs="Times New Roman"/>
                <w:sz w:val="24"/>
                <w:szCs w:val="24"/>
              </w:rPr>
              <w:t>ФАКБ "РОССИЙСКИЙ КАПИТАЛ" (АО) НИЖЕГОРОДСКИЙ</w:t>
            </w:r>
          </w:p>
          <w:p w:rsidR="00021B52" w:rsidRPr="00021B52" w:rsidRDefault="00021B52" w:rsidP="00021B52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52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21B52">
              <w:rPr>
                <w:rFonts w:ascii="Times New Roman" w:hAnsi="Times New Roman" w:cs="Times New Roman"/>
                <w:sz w:val="24"/>
                <w:szCs w:val="24"/>
              </w:rPr>
              <w:t>/счет 30101810300000000821</w:t>
            </w:r>
          </w:p>
          <w:p w:rsidR="00021B52" w:rsidRPr="00021B52" w:rsidRDefault="00021B52" w:rsidP="0002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2">
              <w:rPr>
                <w:rFonts w:ascii="Times New Roman" w:hAnsi="Times New Roman" w:cs="Times New Roman"/>
                <w:sz w:val="24"/>
                <w:szCs w:val="24"/>
              </w:rPr>
              <w:t>БИК 042202821</w:t>
            </w:r>
          </w:p>
          <w:p w:rsidR="00021B52" w:rsidRPr="00021B52" w:rsidRDefault="00021B52" w:rsidP="0002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2">
              <w:rPr>
                <w:rFonts w:ascii="Times New Roman" w:hAnsi="Times New Roman" w:cs="Times New Roman"/>
                <w:sz w:val="24"/>
                <w:szCs w:val="24"/>
              </w:rPr>
              <w:t>Телефоны: 931083(</w:t>
            </w:r>
            <w:proofErr w:type="spellStart"/>
            <w:r w:rsidRPr="00021B52">
              <w:rPr>
                <w:rFonts w:ascii="Times New Roman" w:hAnsi="Times New Roman" w:cs="Times New Roman"/>
                <w:sz w:val="24"/>
                <w:szCs w:val="24"/>
              </w:rPr>
              <w:t>дисп</w:t>
            </w:r>
            <w:proofErr w:type="spellEnd"/>
            <w:r w:rsidRPr="00021B52">
              <w:rPr>
                <w:rFonts w:ascii="Times New Roman" w:hAnsi="Times New Roman" w:cs="Times New Roman"/>
                <w:sz w:val="24"/>
                <w:szCs w:val="24"/>
              </w:rPr>
              <w:t>), 930067(бух), 930069 (факс) </w:t>
            </w:r>
          </w:p>
          <w:p w:rsidR="00021B52" w:rsidRPr="0040208A" w:rsidRDefault="00021B52" w:rsidP="0002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02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1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020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Pr="00222C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gbo</w:t>
              </w:r>
              <w:r w:rsidRPr="004020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22C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penza</w:t>
              </w:r>
              <w:r w:rsidRPr="004020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22C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4020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22C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21B52" w:rsidRPr="0040208A" w:rsidRDefault="00021B52" w:rsidP="0002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52" w:rsidRDefault="00021B52" w:rsidP="0002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21B52" w:rsidRPr="00021B52" w:rsidRDefault="00021B52" w:rsidP="0002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С.</w:t>
            </w:r>
            <w:r w:rsidR="004020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0208A">
              <w:rPr>
                <w:rFonts w:ascii="Times New Roman" w:hAnsi="Times New Roman" w:cs="Times New Roman"/>
                <w:sz w:val="24"/>
                <w:szCs w:val="24"/>
              </w:rPr>
              <w:t>Ендовицкий</w:t>
            </w:r>
          </w:p>
          <w:p w:rsidR="00021B52" w:rsidRPr="00021B52" w:rsidRDefault="00021B52" w:rsidP="00021B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673" w:type="dxa"/>
          </w:tcPr>
          <w:p w:rsidR="00CA3AD7" w:rsidRPr="00021B52" w:rsidRDefault="00CA3AD7" w:rsidP="00856C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2A47D5" w:rsidRPr="00021B52" w:rsidRDefault="002A47D5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A47D5" w:rsidRPr="00021B52" w:rsidRDefault="002A47D5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A47D5" w:rsidRPr="00021B52" w:rsidRDefault="002A47D5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A47D5" w:rsidRPr="00021B52" w:rsidRDefault="002A47D5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A3AD7" w:rsidRPr="00021B52" w:rsidRDefault="00CA3AD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A3AD7" w:rsidRDefault="00CA3AD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A69BB" w:rsidRDefault="00FA69BB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A69BB" w:rsidRDefault="00FA69BB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A69BB" w:rsidRDefault="00FA69BB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A69BB" w:rsidRDefault="00FA69BB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A69BB" w:rsidRDefault="00FA69BB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A69BB" w:rsidRDefault="00FA69BB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A69BB" w:rsidRDefault="00FA69BB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A69BB" w:rsidRDefault="00FA69BB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A69BB" w:rsidRDefault="00FA69BB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A69BB" w:rsidRDefault="00FA69BB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A69BB" w:rsidRDefault="00FA69BB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A69BB" w:rsidRDefault="00FA69BB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A69BB" w:rsidRDefault="00FA69BB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A69BB" w:rsidRDefault="00FA69BB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A69BB" w:rsidRDefault="00FA69BB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A69BB" w:rsidRDefault="00FA69BB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A69BB" w:rsidRDefault="00FA69BB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A69BB" w:rsidRDefault="00FA69BB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A69BB" w:rsidRDefault="00FA69BB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A69BB" w:rsidRDefault="00FA69BB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A69BB" w:rsidRDefault="00FA69BB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A69BB" w:rsidRDefault="00FA69BB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A69BB" w:rsidRDefault="00FA69BB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A69BB" w:rsidRDefault="00FA69BB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A69BB" w:rsidRDefault="00FA69BB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A69BB" w:rsidRDefault="00FA69BB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A69BB" w:rsidRPr="00021B52" w:rsidRDefault="00FA69BB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A47D5" w:rsidRPr="00021B52" w:rsidRDefault="002A47D5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56C27" w:rsidRPr="00856C27" w:rsidRDefault="00856C27" w:rsidP="001361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856C27" w:rsidRPr="00856C27" w:rsidRDefault="00856C27" w:rsidP="001361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договору</w:t>
      </w:r>
    </w:p>
    <w:p w:rsidR="00856C27" w:rsidRDefault="00856C27" w:rsidP="001361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холодного водоснабжения</w:t>
      </w:r>
    </w:p>
    <w:p w:rsidR="00FC7E2B" w:rsidRDefault="00FC7E2B" w:rsidP="001361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E2B" w:rsidRDefault="00FC7E2B" w:rsidP="001361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E2B" w:rsidRDefault="00FC7E2B" w:rsidP="001361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E2B" w:rsidRPr="00856C27" w:rsidRDefault="00FC7E2B" w:rsidP="001361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7D5" w:rsidRPr="002A47D5" w:rsidRDefault="002A47D5" w:rsidP="001361C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4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Акт разграничения</w:t>
      </w:r>
    </w:p>
    <w:p w:rsidR="002A47D5" w:rsidRPr="002A47D5" w:rsidRDefault="002A47D5" w:rsidP="001361C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4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эксплуатационной ответственности</w:t>
      </w:r>
    </w:p>
    <w:p w:rsidR="002A47D5" w:rsidRPr="002A47D5" w:rsidRDefault="002A47D5" w:rsidP="002A4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4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Мы, нижеподписавшиеся,</w:t>
      </w:r>
    </w:p>
    <w:p w:rsidR="002A47D5" w:rsidRPr="002A47D5" w:rsidRDefault="002A47D5" w:rsidP="002A4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4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_________________________________________________________________,</w:t>
      </w:r>
    </w:p>
    <w:p w:rsidR="002A47D5" w:rsidRPr="00C8756E" w:rsidRDefault="002A47D5" w:rsidP="00C875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2A4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именуемое в дальнейшем</w:t>
      </w:r>
      <w:r w:rsidR="00C875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A4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«Организация водопроводного</w:t>
      </w:r>
      <w:r w:rsidR="001361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A4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хозяйства», в лице </w:t>
      </w:r>
      <w:r w:rsidR="00C875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</w:t>
      </w:r>
    </w:p>
    <w:p w:rsidR="002A47D5" w:rsidRPr="002A47D5" w:rsidRDefault="002A47D5" w:rsidP="002A4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4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действующего на </w:t>
      </w:r>
      <w:r w:rsidR="005C6218" w:rsidRPr="002A4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основании </w:t>
      </w:r>
      <w:r w:rsidR="005C62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Устава</w:t>
      </w:r>
      <w:r w:rsidR="00C875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Pr="002A4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одной стороны, и _______________________________, именуемое в</w:t>
      </w:r>
      <w:r w:rsidR="00C875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A4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дальнейшем «Абонент», в лице ______________________________________,</w:t>
      </w:r>
    </w:p>
    <w:p w:rsidR="002A47D5" w:rsidRPr="002A47D5" w:rsidRDefault="002A47D5" w:rsidP="002A4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4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действующего на основании ________________________________________,</w:t>
      </w:r>
      <w:r w:rsidR="00C875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другой</w:t>
      </w:r>
    </w:p>
    <w:p w:rsidR="002A47D5" w:rsidRPr="00C8756E" w:rsidRDefault="00C8756E" w:rsidP="002A4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                                                 </w:t>
      </w:r>
      <w:r w:rsidR="002A47D5" w:rsidRPr="00C8756E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(положение, устав, доверенность – указать нужное)</w:t>
      </w:r>
    </w:p>
    <w:p w:rsidR="002A47D5" w:rsidRPr="002A47D5" w:rsidRDefault="002A47D5" w:rsidP="002A4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4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стороны, именуемые в дальнейшем «Стороны», составили</w:t>
      </w:r>
      <w:r w:rsidR="00C875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A4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настоящий акт о том, что:</w:t>
      </w:r>
    </w:p>
    <w:p w:rsidR="002A47D5" w:rsidRDefault="002A47D5" w:rsidP="002A4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2A4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Граница эксплуатационной ответственности сторон </w:t>
      </w:r>
      <w:r w:rsidRPr="00021B52">
        <w:rPr>
          <w:rFonts w:ascii="yandex-sans" w:eastAsia="Times New Roman" w:hAnsi="yandex-sans" w:cs="Times New Roman"/>
          <w:sz w:val="23"/>
          <w:szCs w:val="23"/>
          <w:lang w:eastAsia="ru-RU"/>
        </w:rPr>
        <w:t>по водопроводным</w:t>
      </w:r>
      <w:r w:rsidR="00C8756E" w:rsidRPr="00021B52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</w:t>
      </w:r>
      <w:r w:rsidRPr="00021B52">
        <w:rPr>
          <w:rFonts w:ascii="yandex-sans" w:eastAsia="Times New Roman" w:hAnsi="yandex-sans" w:cs="Times New Roman"/>
          <w:sz w:val="23"/>
          <w:szCs w:val="23"/>
          <w:lang w:eastAsia="ru-RU"/>
        </w:rPr>
        <w:t>Организация водопроводного хозяйства:</w:t>
      </w:r>
    </w:p>
    <w:p w:rsidR="000F4291" w:rsidRDefault="000F4291" w:rsidP="002A4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0F4291" w:rsidRDefault="000F4291" w:rsidP="002A4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0F4291" w:rsidRDefault="000F4291" w:rsidP="002A4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0F4291" w:rsidRPr="00021B52" w:rsidRDefault="000F4291" w:rsidP="002A4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2A47D5" w:rsidRPr="00021B52" w:rsidRDefault="002A47D5" w:rsidP="002A4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021B52">
        <w:rPr>
          <w:rFonts w:ascii="yandex-sans" w:eastAsia="Times New Roman" w:hAnsi="yandex-sans" w:cs="Times New Roman"/>
          <w:sz w:val="23"/>
          <w:szCs w:val="23"/>
          <w:lang w:eastAsia="ru-RU"/>
        </w:rPr>
        <w:t>_________________________________________________________________</w:t>
      </w:r>
    </w:p>
    <w:p w:rsidR="002A47D5" w:rsidRPr="00C8756E" w:rsidRDefault="002A47D5" w:rsidP="002A4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8756E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(краткое описание, адрес, наименование элементов и оборудования, входящих в централизованной системы</w:t>
      </w:r>
    </w:p>
    <w:p w:rsidR="002A47D5" w:rsidRPr="00C8756E" w:rsidRDefault="002A47D5" w:rsidP="002A4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8756E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холодного водоснабжения Организации водопроводного хозяйства, находящихся на границе</w:t>
      </w:r>
    </w:p>
    <w:p w:rsidR="002A47D5" w:rsidRPr="00C8756E" w:rsidRDefault="002A47D5" w:rsidP="002A4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8756E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эксплуатационной ответственности Организации водопроводного хозяйства)</w:t>
      </w:r>
    </w:p>
    <w:p w:rsidR="00C8756E" w:rsidRDefault="002A47D5" w:rsidP="002A4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4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_______________________________________________________________ </w:t>
      </w:r>
    </w:p>
    <w:p w:rsidR="002A47D5" w:rsidRPr="00021B52" w:rsidRDefault="002A47D5" w:rsidP="002A4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2A4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</w:t>
      </w:r>
      <w:r w:rsidRPr="00021B52">
        <w:rPr>
          <w:rFonts w:ascii="yandex-sans" w:eastAsia="Times New Roman" w:hAnsi="yandex-sans" w:cs="Times New Roman"/>
          <w:sz w:val="23"/>
          <w:szCs w:val="23"/>
          <w:lang w:eastAsia="ru-RU"/>
        </w:rPr>
        <w:t>краткое</w:t>
      </w:r>
    </w:p>
    <w:p w:rsidR="002A47D5" w:rsidRDefault="002A47D5" w:rsidP="002A4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021B52">
        <w:rPr>
          <w:rFonts w:ascii="yandex-sans" w:eastAsia="Times New Roman" w:hAnsi="yandex-sans" w:cs="Times New Roman"/>
          <w:sz w:val="23"/>
          <w:szCs w:val="23"/>
          <w:lang w:eastAsia="ru-RU"/>
        </w:rPr>
        <w:t>описание, адрес, наименование элементов и оборудования, находящихся на границе эксплуатационной</w:t>
      </w:r>
    </w:p>
    <w:p w:rsidR="00021B52" w:rsidRDefault="00021B52" w:rsidP="002A4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021B52" w:rsidRDefault="00021B52" w:rsidP="002A4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021B52" w:rsidRDefault="00021B52" w:rsidP="002A4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021B52" w:rsidRDefault="00021B52" w:rsidP="002A4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021B52" w:rsidTr="00021B52">
        <w:tc>
          <w:tcPr>
            <w:tcW w:w="4813" w:type="dxa"/>
          </w:tcPr>
          <w:p w:rsidR="00021B52" w:rsidRPr="00021B52" w:rsidRDefault="00021B52" w:rsidP="00021B52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021B52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Организация</w:t>
            </w:r>
          </w:p>
          <w:p w:rsidR="00021B52" w:rsidRDefault="00021B52" w:rsidP="002A47D5">
            <w:pP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14" w:type="dxa"/>
          </w:tcPr>
          <w:p w:rsidR="00021B52" w:rsidRPr="00021B52" w:rsidRDefault="00021B52" w:rsidP="00021B52">
            <w:pPr>
              <w:shd w:val="clear" w:color="auto" w:fill="FFFFFF"/>
              <w:jc w:val="right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021B52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Абонент:</w:t>
            </w:r>
          </w:p>
          <w:p w:rsidR="00021B52" w:rsidRPr="00021B52" w:rsidRDefault="00021B52" w:rsidP="00021B52">
            <w:pPr>
              <w:shd w:val="clear" w:color="auto" w:fill="FFFFFF"/>
              <w:jc w:val="right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021B52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водопроводного</w:t>
            </w:r>
          </w:p>
          <w:p w:rsidR="00021B52" w:rsidRPr="00021B52" w:rsidRDefault="00021B52" w:rsidP="00021B52">
            <w:pPr>
              <w:shd w:val="clear" w:color="auto" w:fill="FFFFFF"/>
              <w:jc w:val="right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021B52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хозяйства:</w:t>
            </w:r>
          </w:p>
          <w:p w:rsidR="00021B52" w:rsidRDefault="00021B52" w:rsidP="002A47D5">
            <w:pP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</w:tr>
    </w:tbl>
    <w:p w:rsidR="00021B52" w:rsidRPr="00021B52" w:rsidRDefault="00021B52" w:rsidP="002A4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C8756E" w:rsidRPr="00021B52" w:rsidRDefault="00C8756E" w:rsidP="002A4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2A47D5" w:rsidRPr="002A47D5" w:rsidRDefault="002A47D5" w:rsidP="002A4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4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</w:t>
      </w:r>
    </w:p>
    <w:p w:rsidR="002A47D5" w:rsidRPr="002A47D5" w:rsidRDefault="002A47D5" w:rsidP="00021B5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4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</w:t>
      </w:r>
    </w:p>
    <w:p w:rsidR="002A47D5" w:rsidRPr="002A47D5" w:rsidRDefault="002A47D5" w:rsidP="002A4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4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Дата</w:t>
      </w:r>
    </w:p>
    <w:p w:rsidR="002A47D5" w:rsidRPr="002A47D5" w:rsidRDefault="002A47D5" w:rsidP="00C875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4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«___»________20___г.</w:t>
      </w:r>
    </w:p>
    <w:p w:rsidR="00856C27" w:rsidRDefault="00856C2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7D5" w:rsidRDefault="002A47D5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61CB" w:rsidRDefault="001361CB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61CB" w:rsidRDefault="001361CB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61CB" w:rsidRDefault="001361CB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61CB" w:rsidRDefault="001361CB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61CB" w:rsidRDefault="001361CB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7D5" w:rsidRDefault="002A47D5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7D5" w:rsidRDefault="002A47D5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7D5" w:rsidRDefault="002A47D5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7D5" w:rsidRDefault="002A47D5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E2B" w:rsidRDefault="00FC7E2B" w:rsidP="001B43A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C7E2B" w:rsidRDefault="00FC7E2B" w:rsidP="001B43A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C7E2B" w:rsidRDefault="00FC7E2B" w:rsidP="001B43A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C7E2B" w:rsidRDefault="00FC7E2B" w:rsidP="001B43A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C7E2B" w:rsidRDefault="00FC7E2B" w:rsidP="001B43A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C7E2B" w:rsidRDefault="00FC7E2B" w:rsidP="001B43A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C7E2B" w:rsidRDefault="00FC7E2B" w:rsidP="001B43A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C7E2B" w:rsidRDefault="00FC7E2B" w:rsidP="001B43A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47D5" w:rsidRPr="002A47D5" w:rsidRDefault="002A47D5" w:rsidP="001B43A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4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Приложение № </w:t>
      </w:r>
      <w:r w:rsidR="00C875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</w:p>
    <w:p w:rsidR="002A47D5" w:rsidRPr="002A47D5" w:rsidRDefault="005C6218" w:rsidP="001B43A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4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договору</w:t>
      </w:r>
    </w:p>
    <w:p w:rsidR="002A47D5" w:rsidRPr="002A47D5" w:rsidRDefault="002A47D5" w:rsidP="001B43A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4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холодного водоснабжения</w:t>
      </w:r>
    </w:p>
    <w:p w:rsidR="002A47D5" w:rsidRPr="002A47D5" w:rsidRDefault="002A47D5" w:rsidP="001B43A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4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«____»_______20__г. № ___</w:t>
      </w:r>
    </w:p>
    <w:p w:rsidR="002A47D5" w:rsidRPr="002A47D5" w:rsidRDefault="002A47D5" w:rsidP="001B43A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47D5" w:rsidRPr="002A47D5" w:rsidRDefault="002A47D5" w:rsidP="001B43A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4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Сведения о приборах учета</w:t>
      </w:r>
    </w:p>
    <w:p w:rsidR="002A47D5" w:rsidRDefault="002A47D5" w:rsidP="001B43A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4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холодной воды</w:t>
      </w:r>
    </w:p>
    <w:p w:rsidR="005C6218" w:rsidRDefault="005C6218" w:rsidP="001B43A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C6218" w:rsidRDefault="005C6218" w:rsidP="001B43A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5"/>
        <w:gridCol w:w="1926"/>
        <w:gridCol w:w="1926"/>
      </w:tblGrid>
      <w:tr w:rsidR="005C6218" w:rsidTr="005C6218">
        <w:tc>
          <w:tcPr>
            <w:tcW w:w="1925" w:type="dxa"/>
          </w:tcPr>
          <w:p w:rsidR="005C6218" w:rsidRDefault="005C6218" w:rsidP="001B43A7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 п\п</w:t>
            </w:r>
          </w:p>
        </w:tc>
        <w:tc>
          <w:tcPr>
            <w:tcW w:w="1925" w:type="dxa"/>
          </w:tcPr>
          <w:p w:rsidR="005C6218" w:rsidRPr="002A47D5" w:rsidRDefault="005C6218" w:rsidP="005C62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A47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Наименование объектов</w:t>
            </w:r>
          </w:p>
          <w:p w:rsidR="005C6218" w:rsidRPr="002A47D5" w:rsidRDefault="005C6218" w:rsidP="005C62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5C6218" w:rsidRDefault="005C6218" w:rsidP="001B43A7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25" w:type="dxa"/>
          </w:tcPr>
          <w:p w:rsidR="005C6218" w:rsidRPr="002A47D5" w:rsidRDefault="005C6218" w:rsidP="005C62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A47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Диаметр прибора</w:t>
            </w:r>
          </w:p>
          <w:p w:rsidR="005C6218" w:rsidRPr="002A47D5" w:rsidRDefault="005C6218" w:rsidP="005C62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5C6218" w:rsidRDefault="005C6218" w:rsidP="005C62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26" w:type="dxa"/>
          </w:tcPr>
          <w:p w:rsidR="005C6218" w:rsidRPr="002A47D5" w:rsidRDefault="005C6218" w:rsidP="005C62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A47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Марка прибора</w:t>
            </w:r>
          </w:p>
          <w:p w:rsidR="005C6218" w:rsidRPr="002A47D5" w:rsidRDefault="005C6218" w:rsidP="005C62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5C6218" w:rsidRDefault="005C6218" w:rsidP="005C62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26" w:type="dxa"/>
          </w:tcPr>
          <w:p w:rsidR="005C6218" w:rsidRPr="002A47D5" w:rsidRDefault="005C6218" w:rsidP="005C62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A47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Заводской номер прибора</w:t>
            </w:r>
          </w:p>
          <w:p w:rsidR="005C6218" w:rsidRPr="002A47D5" w:rsidRDefault="005C6218" w:rsidP="005C62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A47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учета,</w:t>
            </w:r>
          </w:p>
          <w:p w:rsidR="005C6218" w:rsidRDefault="005C6218" w:rsidP="001B43A7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C6218" w:rsidTr="005C6218">
        <w:tc>
          <w:tcPr>
            <w:tcW w:w="1925" w:type="dxa"/>
          </w:tcPr>
          <w:p w:rsidR="005C6218" w:rsidRDefault="005C6218" w:rsidP="001B43A7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25" w:type="dxa"/>
          </w:tcPr>
          <w:p w:rsidR="005C6218" w:rsidRDefault="005C6218" w:rsidP="001B43A7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25" w:type="dxa"/>
          </w:tcPr>
          <w:p w:rsidR="005C6218" w:rsidRDefault="005C6218" w:rsidP="001B43A7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26" w:type="dxa"/>
          </w:tcPr>
          <w:p w:rsidR="005C6218" w:rsidRDefault="005C6218" w:rsidP="001B43A7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926" w:type="dxa"/>
          </w:tcPr>
          <w:p w:rsidR="005C6218" w:rsidRDefault="005C6218" w:rsidP="001B43A7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0F4291" w:rsidTr="005C6218">
        <w:tc>
          <w:tcPr>
            <w:tcW w:w="1925" w:type="dxa"/>
          </w:tcPr>
          <w:p w:rsidR="000F4291" w:rsidRDefault="000F4291" w:rsidP="001B43A7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25" w:type="dxa"/>
          </w:tcPr>
          <w:p w:rsidR="000F4291" w:rsidRDefault="000F4291" w:rsidP="001B43A7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25" w:type="dxa"/>
          </w:tcPr>
          <w:p w:rsidR="000F4291" w:rsidRDefault="000F4291" w:rsidP="001B43A7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26" w:type="dxa"/>
          </w:tcPr>
          <w:p w:rsidR="000F4291" w:rsidRDefault="000F4291" w:rsidP="001B43A7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26" w:type="dxa"/>
          </w:tcPr>
          <w:p w:rsidR="000F4291" w:rsidRDefault="000F4291" w:rsidP="001B43A7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F4291" w:rsidTr="005C6218">
        <w:tc>
          <w:tcPr>
            <w:tcW w:w="1925" w:type="dxa"/>
          </w:tcPr>
          <w:p w:rsidR="000F4291" w:rsidRDefault="000F4291" w:rsidP="001B43A7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25" w:type="dxa"/>
          </w:tcPr>
          <w:p w:rsidR="000F4291" w:rsidRDefault="000F4291" w:rsidP="001B43A7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25" w:type="dxa"/>
          </w:tcPr>
          <w:p w:rsidR="000F4291" w:rsidRDefault="000F4291" w:rsidP="001B43A7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26" w:type="dxa"/>
          </w:tcPr>
          <w:p w:rsidR="000F4291" w:rsidRDefault="000F4291" w:rsidP="001B43A7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26" w:type="dxa"/>
          </w:tcPr>
          <w:p w:rsidR="000F4291" w:rsidRDefault="000F4291" w:rsidP="001B43A7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5C6218" w:rsidRPr="002A47D5" w:rsidRDefault="005C6218" w:rsidP="001B43A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47D5" w:rsidRDefault="002A47D5" w:rsidP="002A4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4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Организация</w:t>
      </w:r>
      <w:r w:rsidR="00C875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_________</w:t>
      </w:r>
    </w:p>
    <w:p w:rsidR="00C8756E" w:rsidRPr="002A47D5" w:rsidRDefault="00C8756E" w:rsidP="002A4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47D5" w:rsidRPr="002A47D5" w:rsidRDefault="002A47D5" w:rsidP="005C621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4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Абонент:</w:t>
      </w:r>
    </w:p>
    <w:p w:rsidR="002A47D5" w:rsidRPr="002A47D5" w:rsidRDefault="00247686" w:rsidP="005C621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47D5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В</w:t>
      </w:r>
      <w:r w:rsidR="002A47D5" w:rsidRPr="002A4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одопроводно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го </w:t>
      </w:r>
      <w:r w:rsidR="002A47D5" w:rsidRPr="002A4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хозяйства:</w:t>
      </w:r>
    </w:p>
    <w:p w:rsidR="002A47D5" w:rsidRPr="002A47D5" w:rsidRDefault="002A47D5" w:rsidP="002A4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4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</w:t>
      </w:r>
    </w:p>
    <w:p w:rsidR="002A47D5" w:rsidRPr="002A47D5" w:rsidRDefault="002A47D5" w:rsidP="005C621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4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</w:t>
      </w:r>
    </w:p>
    <w:p w:rsidR="002A47D5" w:rsidRPr="002A47D5" w:rsidRDefault="002A47D5" w:rsidP="002A4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4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Дата</w:t>
      </w:r>
    </w:p>
    <w:p w:rsidR="002A47D5" w:rsidRPr="002A47D5" w:rsidRDefault="002A47D5" w:rsidP="00C875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47D5" w:rsidRPr="002A47D5" w:rsidRDefault="002A47D5" w:rsidP="002A47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A47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«___»________20___г.</w:t>
      </w:r>
    </w:p>
    <w:p w:rsidR="002A47D5" w:rsidRDefault="002A47D5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A7" w:rsidRDefault="001B43A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A7" w:rsidRPr="00856C27" w:rsidRDefault="001B43A7" w:rsidP="00856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B43A7" w:rsidRPr="00856C27" w:rsidSect="00DC311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31E"/>
    <w:rsid w:val="00021B52"/>
    <w:rsid w:val="000B0582"/>
    <w:rsid w:val="000F4291"/>
    <w:rsid w:val="001361CB"/>
    <w:rsid w:val="001722A7"/>
    <w:rsid w:val="001B43A7"/>
    <w:rsid w:val="00207D9E"/>
    <w:rsid w:val="00247686"/>
    <w:rsid w:val="002477E2"/>
    <w:rsid w:val="002A47D5"/>
    <w:rsid w:val="00356AF7"/>
    <w:rsid w:val="00362304"/>
    <w:rsid w:val="00370C79"/>
    <w:rsid w:val="003A08E3"/>
    <w:rsid w:val="0040208A"/>
    <w:rsid w:val="00417B05"/>
    <w:rsid w:val="00435D4D"/>
    <w:rsid w:val="0049524F"/>
    <w:rsid w:val="00513028"/>
    <w:rsid w:val="005401E6"/>
    <w:rsid w:val="005C6218"/>
    <w:rsid w:val="00766A25"/>
    <w:rsid w:val="00822701"/>
    <w:rsid w:val="00856C27"/>
    <w:rsid w:val="008F2646"/>
    <w:rsid w:val="008F331E"/>
    <w:rsid w:val="00963D07"/>
    <w:rsid w:val="00A30E1E"/>
    <w:rsid w:val="00A9365D"/>
    <w:rsid w:val="00AA32EA"/>
    <w:rsid w:val="00B63278"/>
    <w:rsid w:val="00B63A3A"/>
    <w:rsid w:val="00C8756E"/>
    <w:rsid w:val="00CA3AD7"/>
    <w:rsid w:val="00CE131F"/>
    <w:rsid w:val="00D95543"/>
    <w:rsid w:val="00DC3111"/>
    <w:rsid w:val="00DD1CE2"/>
    <w:rsid w:val="00EB24FE"/>
    <w:rsid w:val="00F14221"/>
    <w:rsid w:val="00F62610"/>
    <w:rsid w:val="00FA69BB"/>
    <w:rsid w:val="00FC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78D9"/>
  <w15:chartTrackingRefBased/>
  <w15:docId w15:val="{53D3596B-44EA-4B55-9513-A17C8862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1B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bo-penz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12</Pages>
  <Words>5552</Words>
  <Characters>31652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Оськина</cp:lastModifiedBy>
  <cp:revision>15</cp:revision>
  <dcterms:created xsi:type="dcterms:W3CDTF">2020-10-14T08:30:00Z</dcterms:created>
  <dcterms:modified xsi:type="dcterms:W3CDTF">2022-01-21T10:24:00Z</dcterms:modified>
</cp:coreProperties>
</file>